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3E6" w:rsidRPr="00CF5904" w:rsidRDefault="007573E6">
      <w:pPr>
        <w:pStyle w:val="Style3"/>
        <w:widowControl/>
        <w:spacing w:before="14" w:line="240" w:lineRule="auto"/>
        <w:rPr>
          <w:rStyle w:val="FontStyle25"/>
          <w:b/>
          <w:sz w:val="24"/>
          <w:szCs w:val="24"/>
        </w:rPr>
        <w:sectPr w:rsidR="007573E6" w:rsidRPr="00CF5904" w:rsidSect="00CF5904">
          <w:headerReference w:type="default" r:id="rId7"/>
          <w:type w:val="continuous"/>
          <w:pgSz w:w="16837" w:h="23810"/>
          <w:pgMar w:top="1206" w:right="3165" w:bottom="1440" w:left="8143" w:header="720" w:footer="720" w:gutter="0"/>
          <w:cols w:num="2" w:space="720" w:equalWidth="0">
            <w:col w:w="2404" w:space="850"/>
            <w:col w:w="2275"/>
          </w:cols>
          <w:noEndnote/>
        </w:sectPr>
      </w:pPr>
    </w:p>
    <w:p w:rsidR="00CF5904" w:rsidRPr="00CF5904" w:rsidRDefault="00446914" w:rsidP="00CF5904">
      <w:pPr>
        <w:pStyle w:val="Style6"/>
        <w:widowControl/>
        <w:spacing w:before="192"/>
        <w:ind w:left="567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CF5904">
        <w:rPr>
          <w:rStyle w:val="FontStyle18"/>
          <w:rFonts w:ascii="Times New Roman" w:hAnsi="Times New Roman" w:cs="Times New Roman"/>
          <w:sz w:val="24"/>
          <w:szCs w:val="24"/>
        </w:rPr>
        <w:lastRenderedPageBreak/>
        <w:t>PRIORITETI FINANCIRANJA JAVNIH POTREBA</w:t>
      </w:r>
    </w:p>
    <w:p w:rsidR="007573E6" w:rsidRPr="00CF5904" w:rsidRDefault="00446914" w:rsidP="00CF5904">
      <w:pPr>
        <w:pStyle w:val="Style6"/>
        <w:widowControl/>
        <w:spacing w:before="192"/>
        <w:ind w:left="567"/>
        <w:jc w:val="center"/>
        <w:rPr>
          <w:rStyle w:val="FontStyle18"/>
          <w:rFonts w:ascii="Times New Roman" w:hAnsi="Times New Roman" w:cs="Times New Roman"/>
          <w:sz w:val="24"/>
          <w:szCs w:val="24"/>
        </w:rPr>
      </w:pPr>
      <w:r w:rsidRPr="00CF5904">
        <w:rPr>
          <w:rStyle w:val="FontStyle18"/>
          <w:rFonts w:ascii="Times New Roman" w:hAnsi="Times New Roman" w:cs="Times New Roman"/>
          <w:sz w:val="24"/>
          <w:szCs w:val="24"/>
        </w:rPr>
        <w:t xml:space="preserve">U TEHNIČKOJ KULTURI </w:t>
      </w:r>
      <w:r w:rsidR="00607157" w:rsidRPr="00CF5904">
        <w:rPr>
          <w:rStyle w:val="FontStyle18"/>
          <w:rFonts w:ascii="Times New Roman" w:hAnsi="Times New Roman" w:cs="Times New Roman"/>
          <w:sz w:val="24"/>
          <w:szCs w:val="24"/>
        </w:rPr>
        <w:t>U 2019</w:t>
      </w:r>
      <w:r w:rsidRPr="00CF5904">
        <w:rPr>
          <w:rStyle w:val="FontStyle18"/>
          <w:rFonts w:ascii="Times New Roman" w:hAnsi="Times New Roman" w:cs="Times New Roman"/>
          <w:sz w:val="24"/>
          <w:szCs w:val="24"/>
        </w:rPr>
        <w:t>. GODINI</w:t>
      </w:r>
    </w:p>
    <w:p w:rsidR="00CF5904" w:rsidRDefault="00CF5904" w:rsidP="00CF5904">
      <w:pPr>
        <w:pStyle w:val="Style8"/>
        <w:widowControl/>
        <w:spacing w:before="240" w:line="293" w:lineRule="exact"/>
        <w:ind w:left="-993" w:right="-1143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41A8E" w:rsidRPr="00CF5904" w:rsidRDefault="00CF5904" w:rsidP="00CF5904">
      <w:pPr>
        <w:pStyle w:val="Style8"/>
        <w:widowControl/>
        <w:spacing w:before="240" w:line="293" w:lineRule="exact"/>
        <w:ind w:left="-993" w:right="-1143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 </w:t>
      </w:r>
      <w:r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</w:t>
      </w:r>
      <w:r w:rsidR="00F41A8E"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Sukladno </w:t>
      </w:r>
      <w:r w:rsidRPr="00CF5904">
        <w:rPr>
          <w:rStyle w:val="FontStyle20"/>
          <w:rFonts w:ascii="Times New Roman" w:hAnsi="Times New Roman" w:cs="Times New Roman"/>
          <w:sz w:val="24"/>
          <w:szCs w:val="24"/>
        </w:rPr>
        <w:t>članku</w:t>
      </w:r>
      <w:r w:rsidR="00F41A8E"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 9.Statuta Zajednice tehničke kulture ciljevi Zajednice jesu: </w:t>
      </w:r>
    </w:p>
    <w:p w:rsidR="00F41A8E" w:rsidRPr="00CF5904" w:rsidRDefault="00F41A8E" w:rsidP="007042F4">
      <w:pPr>
        <w:ind w:right="-1143"/>
        <w:rPr>
          <w:rFonts w:eastAsia="Times New Roman"/>
        </w:rPr>
      </w:pPr>
      <w:r w:rsidRPr="00CF5904">
        <w:t xml:space="preserve">- </w:t>
      </w:r>
      <w:r w:rsidRPr="00CF5904">
        <w:rPr>
          <w:rFonts w:eastAsia="Times New Roman"/>
        </w:rPr>
        <w:t>promicanje prava čovjeka na slobodno interesno udruživanje u tehničkoj kulturi i na razvitak osobnosti;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razvitak i promicanje djelatnosti i udruga tehničke kulture;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zastupanje i zaštita vlastitih interesa, interesa članica i njihovih članova u zajednicama u koje je udružena, pred državnim tijelima i tijelima lokalne samouprave;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stvaranje uvjeta izvedbe programa javnih potreba u tehničkoj kulturi;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znanstveno i tehničko opismenjivanje, tehnički odgoj i obrazovanje, izražavanje stvaralačkih sposobnosti, znanja i vještina građana, napose darovite i djece s posebnim potrebama;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  <w:lang w:val="hr-BA" w:eastAsia="hr-BA"/>
        </w:rPr>
        <w:t>razvitak inventivnog rada, opće praćenje i korištenje sveukupnog potencijala znanstvenih i tehnoloških dostignuća;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opće prihvaćanje znanstvenih, tehničkih i tehnoloških stečevina i njihova stvaralačka primjena  po mjeri zakona održivog razvitka (zaštite okoliša) i čovjeka dostojnog života;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visoko vrjednovanje postignuća stvaralaca u tehničkoj kulturi;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unaprjeđenje stručnoga rada i osposobljavanja djelatnika u tehničkoj kulturi;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njegovanje duha zajedništva, vrijednosti i pravila ne</w:t>
      </w:r>
      <w:r w:rsidR="009202A8">
        <w:rPr>
          <w:rFonts w:eastAsia="Times New Roman"/>
        </w:rPr>
        <w:t xml:space="preserve"> </w:t>
      </w:r>
      <w:r w:rsidRPr="00CF5904">
        <w:rPr>
          <w:rFonts w:eastAsia="Times New Roman"/>
        </w:rPr>
        <w:t>profesijskog tehničkog stvaralaštva, humanosti, snošljivosti, međusobnog poštivanja, suradnje i prijateljstva ljudi neovisno o dobi, spolu, rasi, nacionalnosti, klasnoj, vjerskoj i političkoj pripadnosti i svjetonazoru;</w:t>
      </w:r>
    </w:p>
    <w:p w:rsidR="00F41A8E" w:rsidRPr="00CF5904" w:rsidRDefault="00F41A8E" w:rsidP="00CF5904">
      <w:pPr>
        <w:widowControl/>
        <w:numPr>
          <w:ilvl w:val="0"/>
          <w:numId w:val="4"/>
        </w:numPr>
        <w:suppressAutoHyphens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>podizanje sposobnosti za zaštitu Republike Hrvatske;</w:t>
      </w:r>
    </w:p>
    <w:p w:rsidR="00F41A8E" w:rsidRPr="00CF5904" w:rsidRDefault="00F41A8E" w:rsidP="00CF5904">
      <w:pPr>
        <w:widowControl/>
        <w:numPr>
          <w:ilvl w:val="0"/>
          <w:numId w:val="4"/>
        </w:numPr>
        <w:autoSpaceDE/>
        <w:autoSpaceDN/>
        <w:adjustRightInd/>
        <w:ind w:left="-993" w:right="-1143" w:hanging="142"/>
        <w:jc w:val="both"/>
        <w:rPr>
          <w:rFonts w:eastAsia="Times New Roman"/>
        </w:rPr>
      </w:pPr>
      <w:r w:rsidRPr="00CF5904">
        <w:rPr>
          <w:rFonts w:eastAsia="Times New Roman"/>
        </w:rPr>
        <w:t xml:space="preserve">sudjelovanje članova udruga u humanitarnim, ekološkim i drugim akcijama, te pružanje nesebične pomoći u prirodnim, tehnološkim i ostalim nesrećama. </w:t>
      </w:r>
    </w:p>
    <w:p w:rsidR="00F41A8E" w:rsidRPr="00CF5904" w:rsidRDefault="00F41A8E" w:rsidP="00CF5904">
      <w:pPr>
        <w:ind w:left="-993" w:right="-1143"/>
        <w:rPr>
          <w:rFonts w:eastAsia="Times New Roman"/>
        </w:rPr>
      </w:pPr>
    </w:p>
    <w:p w:rsidR="00E64772" w:rsidRPr="00CF5904" w:rsidRDefault="00CF5904" w:rsidP="00CF5904">
      <w:pPr>
        <w:pStyle w:val="Style8"/>
        <w:widowControl/>
        <w:tabs>
          <w:tab w:val="left" w:pos="1134"/>
        </w:tabs>
        <w:spacing w:before="240" w:line="293" w:lineRule="exact"/>
        <w:ind w:left="-993" w:right="-1143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       </w:t>
      </w:r>
      <w:r w:rsidR="00F41A8E" w:rsidRPr="00CF5904">
        <w:rPr>
          <w:rStyle w:val="FontStyle20"/>
          <w:rFonts w:ascii="Times New Roman" w:hAnsi="Times New Roman" w:cs="Times New Roman"/>
          <w:sz w:val="24"/>
          <w:szCs w:val="24"/>
        </w:rPr>
        <w:t>U ostvarenju svojih ciljeva Zajednica provodi slijedeće djelatnosti:</w:t>
      </w:r>
    </w:p>
    <w:p w:rsidR="00E64772" w:rsidRPr="00CF5904" w:rsidRDefault="00F41A8E" w:rsidP="00CF5904">
      <w:pPr>
        <w:pStyle w:val="Style8"/>
        <w:widowControl/>
        <w:numPr>
          <w:ilvl w:val="0"/>
          <w:numId w:val="6"/>
        </w:numPr>
        <w:spacing w:line="240" w:lineRule="auto"/>
        <w:ind w:left="-993" w:right="-1143" w:firstLine="0"/>
      </w:pPr>
      <w:r w:rsidRPr="00CF5904">
        <w:rPr>
          <w:rFonts w:eastAsia="Times New Roman"/>
        </w:rPr>
        <w:t>poticanje i ustrojavanje sveukupnih aktivnosti članica u razvitku tehničke kulture;</w:t>
      </w:r>
    </w:p>
    <w:p w:rsidR="00F41A8E" w:rsidRPr="00CF5904" w:rsidRDefault="00F41A8E" w:rsidP="00CF5904">
      <w:pPr>
        <w:pStyle w:val="Style8"/>
        <w:widowControl/>
        <w:numPr>
          <w:ilvl w:val="0"/>
          <w:numId w:val="6"/>
        </w:numPr>
        <w:spacing w:line="240" w:lineRule="auto"/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unaprjeđenje uvjeta slobodnog udruživanja i zadovoljavanja potreba građana bavljenjem granama tehničke kulture iz kreativnih i rekreativnih pobuda u dokolici;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 xml:space="preserve">priprema i sudjelovanje u utvrđivanju prijedloga programa javnih potreba </w:t>
      </w:r>
      <w:r w:rsidR="0059243D" w:rsidRPr="00CF5904">
        <w:rPr>
          <w:rFonts w:eastAsia="Times New Roman"/>
        </w:rPr>
        <w:t xml:space="preserve">Istarske županije </w:t>
      </w:r>
      <w:r w:rsidRPr="00CF5904">
        <w:rPr>
          <w:rFonts w:eastAsia="Times New Roman"/>
        </w:rPr>
        <w:t>u tehničkoj kulturi, te izrada prijedloga kriterija za utvrđivanje i financiranje tog programa;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provedba i usklađivanje aktivnosti svojih članica u ostvarivanju programa javnih potreba Istarske županije u tehničkoj kulturi;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podupiranje osnivanja novih udruga tehničke kulture;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skrb o unaprjeđenju stručnog rada i osposobljavanje djelatnika u tehničkoj kulturi;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izvođenje izvanškolskog i sudjelovanje u izvannastavnom tehničkom, tehnološkom i</w:t>
      </w:r>
    </w:p>
    <w:p w:rsidR="00F41A8E" w:rsidRPr="00CF5904" w:rsidRDefault="007042F4" w:rsidP="007042F4">
      <w:pPr>
        <w:tabs>
          <w:tab w:val="left" w:pos="426"/>
        </w:tabs>
        <w:ind w:left="-993" w:right="-1143"/>
        <w:rPr>
          <w:rFonts w:eastAsia="Times New Roman"/>
        </w:rPr>
      </w:pPr>
      <w:r>
        <w:rPr>
          <w:rFonts w:eastAsia="Times New Roman"/>
        </w:rPr>
        <w:t xml:space="preserve">- </w:t>
      </w:r>
      <w:r w:rsidR="00F41A8E" w:rsidRPr="00CF5904">
        <w:rPr>
          <w:rFonts w:eastAsia="Times New Roman"/>
        </w:rPr>
        <w:t>informatičkom obrazovanju mladeži, osobito darovite i hendikepirane djece, u svrhu koris</w:t>
      </w:r>
      <w:r w:rsidR="00BB7E41">
        <w:rPr>
          <w:rFonts w:eastAsia="Times New Roman"/>
        </w:rPr>
        <w:t xml:space="preserve">nog i  </w:t>
      </w:r>
      <w:r w:rsidR="00F41A8E" w:rsidRPr="00CF5904">
        <w:rPr>
          <w:rFonts w:eastAsia="Times New Roman"/>
        </w:rPr>
        <w:t xml:space="preserve"> zanimljivog provođenja dokolice, stjecanja znanstvenog pristupa stvarnosti, razvoja i uvida u vlastite sklonosti i sposobnosti, te usmjeravanja ka izboru tehničkih i istraživačkih zanimanja;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popularizacija znanstvenih i tehničkih dostignuća predavanjima, izložbama i na druge načine koji  pridonose njihovom razumijevanju, prosudbi, širenju i primjeni od što većeg dijela građana, promicanju znanosti i tehnike, te potiču bavljenje tehničkim sadržajima;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izvanškolsko tehničko i informatičko osposobljavanje građana, osobito ciljani programi za radno aktivno pučanstvo, u svrhu razvijanja radnih sposobnosti, stvaralačkog ponašanja,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prekvalifikacije i dokvalifikacije i učinkovitog korištenja tehničko-tehnoloških dostignuća u procesu rada i svagdašnjem životu, te podizanja kakvoće života;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organiziranje natjecanja, susreta, izložbi i sličnih priredbi te sudjelovanja predstavnika Zajednice na sličnim domaćim i međunarodnim manifestacijama;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izdavačka djelatnost;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nabavka opreme i održavanje objekata čijim je Zajednica vlasnikom ili korisnikom;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suradnja sa gospodarskim i drugim organizacijama, školama i državnim tijelima;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Fonts w:eastAsia="Times New Roman"/>
        </w:rPr>
      </w:pPr>
      <w:r w:rsidRPr="00CF5904">
        <w:rPr>
          <w:rFonts w:eastAsia="Times New Roman"/>
        </w:rPr>
        <w:t>međugradska i lokalna (regionalna) suradnja u tehničkoj kulturi;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</w:pPr>
      <w:r w:rsidRPr="00CF5904">
        <w:rPr>
          <w:rFonts w:eastAsia="Times New Roman"/>
        </w:rPr>
        <w:t>priprema aktivnosti i osposobljavanje za zaštitu ljudi, imovine, okoliša i obranu domovine;</w:t>
      </w:r>
    </w:p>
    <w:p w:rsidR="00F41A8E" w:rsidRPr="00CF5904" w:rsidRDefault="00F41A8E" w:rsidP="00CF5904">
      <w:pPr>
        <w:numPr>
          <w:ilvl w:val="0"/>
          <w:numId w:val="6"/>
        </w:numPr>
        <w:ind w:left="-993" w:right="-1143"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CF5904">
        <w:rPr>
          <w:rFonts w:eastAsia="Times New Roman"/>
        </w:rPr>
        <w:t>obavljanje ostalih zadaća utvrđenih Zakonom o tehničkoj kulturi i drugim propisima</w:t>
      </w:r>
    </w:p>
    <w:p w:rsidR="00CF5904" w:rsidRDefault="00CF5904" w:rsidP="00CF5904">
      <w:pPr>
        <w:pStyle w:val="Style8"/>
        <w:widowControl/>
        <w:tabs>
          <w:tab w:val="left" w:pos="1134"/>
        </w:tabs>
        <w:spacing w:before="240" w:line="293" w:lineRule="exact"/>
        <w:ind w:left="-993" w:right="-1143"/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        </w:t>
      </w:r>
      <w:r w:rsidR="00446914"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Upravni odbor </w:t>
      </w:r>
      <w:r>
        <w:rPr>
          <w:rStyle w:val="FontStyle20"/>
          <w:rFonts w:ascii="Times New Roman" w:hAnsi="Times New Roman" w:cs="Times New Roman"/>
          <w:sz w:val="24"/>
          <w:szCs w:val="24"/>
        </w:rPr>
        <w:t>Zajednice,</w:t>
      </w:r>
      <w:r w:rsidR="00E64772"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 shodno Statutom utvrđenim ciljevima Zajednice te smjernicama  Strateškog plana HZTK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="00E64772" w:rsidRPr="00CF5904">
        <w:rPr>
          <w:rStyle w:val="FontStyle20"/>
          <w:rFonts w:ascii="Times New Roman" w:hAnsi="Times New Roman" w:cs="Times New Roman"/>
          <w:sz w:val="24"/>
          <w:szCs w:val="24"/>
        </w:rPr>
        <w:t>usvojio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je</w:t>
      </w:r>
      <w:r w:rsidR="00E64772"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 prioritete financiranja  javnih potreba u tehničkoj kulturi  za koje se sredstva osiguravaju iz jedinica lokalne i područne (regionalne) samouprave.</w:t>
      </w:r>
      <w:r w:rsidR="00E64772" w:rsidRPr="00CF5904">
        <w:t xml:space="preserve"> </w:t>
      </w:r>
    </w:p>
    <w:p w:rsidR="00E64772" w:rsidRPr="00CF5904" w:rsidRDefault="00E64772" w:rsidP="00CF5904">
      <w:pPr>
        <w:pStyle w:val="Style8"/>
        <w:widowControl/>
        <w:tabs>
          <w:tab w:val="left" w:pos="1134"/>
        </w:tabs>
        <w:spacing w:before="240" w:line="293" w:lineRule="exact"/>
        <w:ind w:left="-993" w:right="-1143"/>
        <w:rPr>
          <w:rStyle w:val="FontStyle20"/>
          <w:rFonts w:ascii="Times New Roman" w:hAnsi="Times New Roman" w:cs="Times New Roman"/>
          <w:sz w:val="24"/>
          <w:szCs w:val="24"/>
        </w:rPr>
      </w:pPr>
      <w:r w:rsidRPr="00CF5904">
        <w:t xml:space="preserve">Cilj  </w:t>
      </w:r>
      <w:r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za izradu prioriteta financiranja programa tehničke kulture iz javnih izvora </w:t>
      </w:r>
      <w:r w:rsidRPr="00CF5904">
        <w:t>je  da se financiraju aktivnosti kojim prvenstveno mladi stječu tehnička znanja i vještine u neformalnom obrazovnom sustavu, te time  usmjeriti djecu i mlade u tehničke škole i fakultete, tehnička i proizvodna zanimanja, čime će se posljedično  potaknuti gospodarski rast, konkurentnost te zaposlenost</w:t>
      </w:r>
      <w:r w:rsidR="00CF5904" w:rsidRPr="00CF5904">
        <w:t>.</w:t>
      </w:r>
    </w:p>
    <w:p w:rsidR="007573E6" w:rsidRPr="00CF5904" w:rsidRDefault="007573E6" w:rsidP="00CF5904">
      <w:pPr>
        <w:pStyle w:val="Style8"/>
        <w:widowControl/>
        <w:spacing w:line="240" w:lineRule="exact"/>
        <w:ind w:left="-993" w:right="-1143"/>
      </w:pPr>
    </w:p>
    <w:p w:rsidR="007573E6" w:rsidRDefault="00607157" w:rsidP="00CF5904">
      <w:pPr>
        <w:pStyle w:val="Style8"/>
        <w:widowControl/>
        <w:spacing w:line="240" w:lineRule="auto"/>
        <w:ind w:left="-851" w:right="-1143"/>
        <w:rPr>
          <w:rStyle w:val="FontStyle20"/>
          <w:rFonts w:ascii="Times New Roman" w:hAnsi="Times New Roman" w:cs="Times New Roman"/>
          <w:sz w:val="24"/>
          <w:szCs w:val="24"/>
        </w:rPr>
      </w:pPr>
      <w:r w:rsidRPr="00CF5904">
        <w:rPr>
          <w:rStyle w:val="FontStyle20"/>
          <w:rFonts w:ascii="Times New Roman" w:hAnsi="Times New Roman" w:cs="Times New Roman"/>
          <w:sz w:val="24"/>
          <w:szCs w:val="24"/>
        </w:rPr>
        <w:t>U</w:t>
      </w:r>
      <w:r w:rsidR="00446914"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 skladu s Klasifikacijom djelatnosti udruga (NN, br. 4/2015.), tehnička kultura je u klasifikaciji u Registru udruga svrstana u 13. područje djelovanja udruge (I. razina), a sastoji se od 13 djelatnosti </w:t>
      </w:r>
      <w:r w:rsidR="00CF5904" w:rsidRPr="00CF5904">
        <w:rPr>
          <w:rStyle w:val="FontStyle20"/>
          <w:rFonts w:ascii="Times New Roman" w:hAnsi="Times New Roman" w:cs="Times New Roman"/>
          <w:sz w:val="24"/>
          <w:szCs w:val="24"/>
        </w:rPr>
        <w:t xml:space="preserve"> II( razina) :</w:t>
      </w:r>
    </w:p>
    <w:p w:rsidR="00CF5904" w:rsidRPr="00CF5904" w:rsidRDefault="00CF5904" w:rsidP="00CF5904">
      <w:pPr>
        <w:pStyle w:val="Style8"/>
        <w:widowControl/>
        <w:spacing w:line="240" w:lineRule="auto"/>
        <w:ind w:left="-993" w:right="-1143"/>
      </w:pPr>
    </w:p>
    <w:p w:rsidR="007573E6" w:rsidRPr="00CF5904" w:rsidRDefault="00446914" w:rsidP="00CF5904">
      <w:pPr>
        <w:pStyle w:val="Style10"/>
        <w:widowControl/>
        <w:numPr>
          <w:ilvl w:val="0"/>
          <w:numId w:val="8"/>
        </w:numPr>
        <w:tabs>
          <w:tab w:val="left" w:pos="1277"/>
        </w:tabs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Elektrotehnika, elektronika, automatika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(na III. razini djelatnost se razrađuje na sljedeće: Elektrotehnika i elektronika, Automatika, Robotika, Ostale djelatnosti elektrotehnike, elektronike, automatike i robotike)</w:t>
      </w:r>
    </w:p>
    <w:p w:rsidR="007573E6" w:rsidRPr="00CF5904" w:rsidRDefault="00446914" w:rsidP="00CF5904">
      <w:pPr>
        <w:pStyle w:val="Style10"/>
        <w:widowControl/>
        <w:numPr>
          <w:ilvl w:val="0"/>
          <w:numId w:val="8"/>
        </w:numPr>
        <w:tabs>
          <w:tab w:val="left" w:pos="1277"/>
        </w:tabs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lastRenderedPageBreak/>
        <w:t xml:space="preserve">Graditeljstvo, modelarstvo i maketarstvo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(Izrada uporabnih i ukrasnih tvorevina, 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Samogradnja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 vozila, plovila, letjelica, opreme i pribora, Brodomodelarstvo i 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brodomaketarstvo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, Raketno modelarstvo i maketarstvo, Zrakoplovno modelarstvo i maketarstvo, Željezničko modelarstvo i maketarstvo, Jedriličarsko modelarstvo, Automodelarstvo i 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automaketarstvo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, Ostale djelatnosti modelarstva, maketarstva i graditeljstva)</w:t>
      </w:r>
    </w:p>
    <w:p w:rsidR="007573E6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line="278" w:lineRule="exact"/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Informatika i računalstvo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:rsidR="007573E6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line="278" w:lineRule="exact"/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Strojarstvo i </w:t>
      </w:r>
      <w:proofErr w:type="spellStart"/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konstruktorstvo</w:t>
      </w:r>
      <w:proofErr w:type="spellEnd"/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:rsidR="007573E6" w:rsidRPr="00CF5904" w:rsidRDefault="00446914" w:rsidP="00CF5904">
      <w:pPr>
        <w:pStyle w:val="Style10"/>
        <w:widowControl/>
        <w:numPr>
          <w:ilvl w:val="0"/>
          <w:numId w:val="8"/>
        </w:numPr>
        <w:tabs>
          <w:tab w:val="left" w:pos="1277"/>
        </w:tabs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Komunikacijska tehnika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Radiokonstruktorstvo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samogradnja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 uređaja, Amaterska radiogoniometrija, CB radioamaterizam, Amaterska radiotelegrafija, Digitalne komunikacije, Satelitske komunikacije, Bežični mrežni sustavi, Ostale djelatnosti komunikacijske tehnike)</w:t>
      </w:r>
    </w:p>
    <w:p w:rsidR="007573E6" w:rsidRPr="00CF5904" w:rsidRDefault="00446914" w:rsidP="00CF5904">
      <w:pPr>
        <w:pStyle w:val="Style10"/>
        <w:widowControl/>
        <w:numPr>
          <w:ilvl w:val="0"/>
          <w:numId w:val="8"/>
        </w:numPr>
        <w:tabs>
          <w:tab w:val="left" w:pos="1277"/>
        </w:tabs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Audiovizualne tehničke djelatnosti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Neprofesijska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 filmska djelatnost, 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Neprofesijska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 video djelatnost, </w:t>
      </w:r>
      <w:proofErr w:type="spellStart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Neprofesijska</w:t>
      </w:r>
      <w:proofErr w:type="spellEnd"/>
      <w:r w:rsidRPr="00CF5904">
        <w:rPr>
          <w:rStyle w:val="FontStyle23"/>
          <w:rFonts w:ascii="Times New Roman" w:hAnsi="Times New Roman" w:cs="Times New Roman"/>
          <w:sz w:val="24"/>
          <w:szCs w:val="24"/>
        </w:rPr>
        <w:t xml:space="preserve"> fotografska djelatnost, Podvodna fotografija, Ostale audiovizualne tehničke djelatnosti)</w:t>
      </w:r>
    </w:p>
    <w:p w:rsidR="007573E6" w:rsidRPr="00CF5904" w:rsidRDefault="00446914" w:rsidP="00CF5904">
      <w:pPr>
        <w:pStyle w:val="Style10"/>
        <w:widowControl/>
        <w:numPr>
          <w:ilvl w:val="0"/>
          <w:numId w:val="8"/>
        </w:numPr>
        <w:tabs>
          <w:tab w:val="left" w:pos="1277"/>
        </w:tabs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Astronautika i astronomija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(Amaterska astronautika, Astronomija, Ostale djelatnosti astronautike i astronomije)</w:t>
      </w:r>
    </w:p>
    <w:p w:rsidR="007573E6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before="5" w:line="278" w:lineRule="exact"/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Inovatorstvo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:rsidR="00CF5904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before="5" w:line="278" w:lineRule="exact"/>
        <w:ind w:right="-1143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Cjeloživotno</w:t>
      </w:r>
      <w:proofErr w:type="spellEnd"/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 obrazovanje u tehničkoj kulturi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:rsidR="007573E6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before="5" w:line="278" w:lineRule="exact"/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Organiziranje i razvijanje tehničke kulture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</w:p>
    <w:p w:rsidR="007573E6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before="5" w:line="278" w:lineRule="exact"/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Poticanje kreativnosti i stvaralaštva djece i mladih u tehničkoj kulturi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:rsidR="007573E6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line="278" w:lineRule="exact"/>
        <w:ind w:right="-1143"/>
        <w:rPr>
          <w:rStyle w:val="FontStyle23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Strukovne udruge u tehničkoj kulturi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:rsidR="007573E6" w:rsidRPr="00CF5904" w:rsidRDefault="00446914" w:rsidP="00CF5904">
      <w:pPr>
        <w:pStyle w:val="Style15"/>
        <w:widowControl/>
        <w:numPr>
          <w:ilvl w:val="0"/>
          <w:numId w:val="8"/>
        </w:numPr>
        <w:tabs>
          <w:tab w:val="left" w:pos="1277"/>
        </w:tabs>
        <w:spacing w:line="278" w:lineRule="exact"/>
        <w:ind w:right="-1143"/>
        <w:rPr>
          <w:rStyle w:val="FontStyle22"/>
          <w:rFonts w:ascii="Times New Roman" w:hAnsi="Times New Roman" w:cs="Times New Roman"/>
          <w:b w:val="0"/>
          <w:bCs w:val="0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Ostale djelatnosti iz područja tehničke kulture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,</w:t>
      </w:r>
    </w:p>
    <w:p w:rsidR="00CF5904" w:rsidRPr="00CF5904" w:rsidRDefault="00CF5904" w:rsidP="00CF5904">
      <w:pPr>
        <w:pStyle w:val="Style8"/>
        <w:widowControl/>
        <w:spacing w:line="240" w:lineRule="auto"/>
        <w:ind w:left="-993" w:right="-1143"/>
        <w:rPr>
          <w:rStyle w:val="FontStyle20"/>
          <w:rFonts w:ascii="Times New Roman" w:hAnsi="Times New Roman" w:cs="Times New Roman"/>
          <w:sz w:val="24"/>
          <w:szCs w:val="24"/>
        </w:rPr>
      </w:pPr>
      <w:r w:rsidRPr="00CF5904">
        <w:rPr>
          <w:rStyle w:val="FontStyle20"/>
          <w:rFonts w:ascii="Times New Roman" w:hAnsi="Times New Roman" w:cs="Times New Roman"/>
          <w:sz w:val="24"/>
          <w:szCs w:val="24"/>
        </w:rPr>
        <w:t>dok su srodne djelatnosti koje su obuhvaćene prioritetima financiranja, uključujući one koje su sportsko-tehničke i tehničko-umjetničke i hobističke navedene u drugim područjima Klasifikacije udruga.</w:t>
      </w:r>
    </w:p>
    <w:p w:rsidR="00CF5904" w:rsidRPr="00CF5904" w:rsidRDefault="00CF5904" w:rsidP="00CF5904">
      <w:pPr>
        <w:pStyle w:val="Style15"/>
        <w:widowControl/>
        <w:tabs>
          <w:tab w:val="left" w:pos="1277"/>
        </w:tabs>
        <w:spacing w:line="278" w:lineRule="exact"/>
        <w:ind w:left="-993" w:right="-1143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7573E6" w:rsidRPr="00CF5904" w:rsidRDefault="00446914" w:rsidP="00CF5904">
      <w:pPr>
        <w:pStyle w:val="Style4"/>
        <w:widowControl/>
        <w:spacing w:before="202" w:line="278" w:lineRule="exact"/>
        <w:ind w:left="-993"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Neka do ostalih područja djelovanja udruga koje imaju doticaja s tehničkom kulturom ili opisuju primjenu tehničke kulture: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Inovatorstvo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4. području: Gospodarstvo)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Djelovanje ljubitelja </w:t>
      </w:r>
      <w:proofErr w:type="spellStart"/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oldtimera</w:t>
      </w:r>
      <w:proofErr w:type="spellEnd"/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5. području: Hobistička djelatnost)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Minijaturisti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5. području: Hobistička djelatnost)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Izvaninstitucionalni odgoj i obrazovanje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9. području: Obrazovanje, znanost i istraživanje)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Strukovne udruge u odgoju i obrazovanju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9. području: Obrazovanje, znanost i istraživanje)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Tehničke znanosti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9. području: Obrazovanje, znanost i istraživanje)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Popularizacija znanosti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9. području: Obrazovanje, znanost i istraživanje)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2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Energetska učinkovitost i obnovljivi izvori energije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 u 10. području: Održivi razvoj)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Pomoć žrtvama katastrofa i sukoba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16. području: Zaštita i spašavanje)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78" w:lineRule="exact"/>
        <w:ind w:right="-114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Traganje i spašavanje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(u 16. području: Zaštita i spašavanje)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7573E6" w:rsidRPr="00CF5904" w:rsidRDefault="00446914" w:rsidP="00CF5904">
      <w:pPr>
        <w:pStyle w:val="Style13"/>
        <w:widowControl/>
        <w:numPr>
          <w:ilvl w:val="0"/>
          <w:numId w:val="9"/>
        </w:numPr>
        <w:tabs>
          <w:tab w:val="left" w:pos="1272"/>
        </w:tabs>
        <w:spacing w:line="240" w:lineRule="exact"/>
        <w:ind w:right="-1143"/>
        <w:jc w:val="both"/>
        <w:rPr>
          <w:rStyle w:val="FontStyle23"/>
          <w:rFonts w:ascii="Times New Roman" w:hAnsi="Times New Roman" w:cs="Times New Roman"/>
          <w:b/>
          <w:bCs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Sportske udruge </w:t>
      </w:r>
      <w:r w:rsidRPr="00CF5904">
        <w:rPr>
          <w:rStyle w:val="FontStyle23"/>
          <w:rFonts w:ascii="Times New Roman" w:hAnsi="Times New Roman" w:cs="Times New Roman"/>
          <w:sz w:val="24"/>
          <w:szCs w:val="24"/>
        </w:rPr>
        <w:t>razvrstavaju se i prema vrsti sporta, sukladno nomenklaturi sportova</w:t>
      </w:r>
      <w:r w:rsidR="00CF5904" w:rsidRPr="00CF5904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CF5904" w:rsidRPr="00CF5904" w:rsidRDefault="00CF5904" w:rsidP="00CF5904">
      <w:pPr>
        <w:pStyle w:val="Style8"/>
        <w:widowControl/>
        <w:spacing w:line="240" w:lineRule="auto"/>
        <w:ind w:left="-993" w:right="-1143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CF5904" w:rsidRPr="00CF5904" w:rsidRDefault="00CF5904" w:rsidP="00CF5904">
      <w:pPr>
        <w:pStyle w:val="Style8"/>
        <w:widowControl/>
        <w:spacing w:line="240" w:lineRule="auto"/>
        <w:ind w:left="-993" w:right="-1143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E64772" w:rsidRPr="00CF5904" w:rsidRDefault="00E64772" w:rsidP="00CF5904">
      <w:pPr>
        <w:pStyle w:val="Style8"/>
        <w:widowControl/>
        <w:spacing w:line="240" w:lineRule="auto"/>
        <w:ind w:left="-993" w:right="-1143"/>
        <w:jc w:val="center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Prijedlog prioriteta javnih potreba u tehničkoj kulturi na lokalnoj razini za 2019. godinu</w:t>
      </w:r>
    </w:p>
    <w:p w:rsidR="00E64772" w:rsidRPr="00CF5904" w:rsidRDefault="00E64772" w:rsidP="00CF5904">
      <w:pPr>
        <w:pStyle w:val="Style8"/>
        <w:widowControl/>
        <w:spacing w:line="240" w:lineRule="auto"/>
        <w:ind w:left="-993" w:right="-1143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F5904">
        <w:rPr>
          <w:rStyle w:val="FontStyle20"/>
          <w:rFonts w:ascii="Times New Roman" w:hAnsi="Times New Roman" w:cs="Times New Roman"/>
          <w:sz w:val="24"/>
          <w:szCs w:val="24"/>
        </w:rPr>
        <w:t>navedenih po redoslijedu važnosti:</w:t>
      </w:r>
    </w:p>
    <w:p w:rsidR="00E64772" w:rsidRPr="00CF5904" w:rsidRDefault="00E64772" w:rsidP="00CF5904">
      <w:pPr>
        <w:pStyle w:val="Style16"/>
        <w:widowControl/>
        <w:spacing w:line="240" w:lineRule="exact"/>
        <w:ind w:left="-993" w:right="-1143"/>
      </w:pPr>
    </w:p>
    <w:p w:rsidR="00E64772" w:rsidRPr="00CF5904" w:rsidRDefault="00E64772" w:rsidP="00CF5904">
      <w:pPr>
        <w:pStyle w:val="Style16"/>
        <w:widowControl/>
        <w:numPr>
          <w:ilvl w:val="0"/>
          <w:numId w:val="11"/>
        </w:numPr>
        <w:tabs>
          <w:tab w:val="left" w:pos="-709"/>
        </w:tabs>
        <w:spacing w:before="58"/>
        <w:ind w:left="-851" w:right="-1143" w:hanging="3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Cijelo životno tehničko obrazovanje svih dobnih skupina, s naglaskom na djecu i mlade,</w:t>
      </w:r>
      <w:r w:rsidR="00857289">
        <w:rPr>
          <w:rStyle w:val="FontStyle22"/>
          <w:rFonts w:ascii="Times New Roman" w:hAnsi="Times New Roman" w:cs="Times New Roman"/>
          <w:sz w:val="24"/>
          <w:szCs w:val="24"/>
        </w:rPr>
        <w:t xml:space="preserve"> rad s darovitom djecom i mladima,</w:t>
      </w: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 i</w:t>
      </w:r>
      <w:r w:rsidR="00857289">
        <w:rPr>
          <w:rStyle w:val="FontStyle22"/>
          <w:rFonts w:ascii="Times New Roman" w:hAnsi="Times New Roman" w:cs="Times New Roman"/>
          <w:sz w:val="24"/>
          <w:szCs w:val="24"/>
        </w:rPr>
        <w:t xml:space="preserve"> </w:t>
      </w: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organiziranje manifestacija koje potiču gospodarski rast.</w:t>
      </w:r>
    </w:p>
    <w:p w:rsidR="00E64772" w:rsidRPr="00CF5904" w:rsidRDefault="00E64772" w:rsidP="00CF5904">
      <w:pPr>
        <w:pStyle w:val="Style14"/>
        <w:widowControl/>
        <w:tabs>
          <w:tab w:val="left" w:pos="-709"/>
        </w:tabs>
        <w:spacing w:line="288" w:lineRule="exact"/>
        <w:ind w:left="-851" w:right="-1143" w:hanging="33"/>
        <w:rPr>
          <w:rStyle w:val="FontStyle19"/>
          <w:rFonts w:ascii="Times New Roman" w:hAnsi="Times New Roman" w:cs="Times New Roman"/>
          <w:sz w:val="24"/>
          <w:szCs w:val="24"/>
        </w:rPr>
      </w:pPr>
      <w:r w:rsidRPr="00CF5904">
        <w:rPr>
          <w:rStyle w:val="FontStyle19"/>
          <w:rFonts w:ascii="Times New Roman" w:hAnsi="Times New Roman" w:cs="Times New Roman"/>
          <w:sz w:val="24"/>
          <w:szCs w:val="24"/>
        </w:rPr>
        <w:t>Cilj ovog prioriteta je stjecanje kompetencija u području tehničke kulture u neformalnom obrazovnom sustavu, usmjeravanje djece i mladih u tehničke škole i fakultete, tehnička i proizvodna zanimanja, poticanje gospodarskog rasta, konkurentnosti te zaposlenosti.</w:t>
      </w:r>
    </w:p>
    <w:p w:rsidR="00E64772" w:rsidRPr="00CF5904" w:rsidRDefault="00E64772" w:rsidP="00CF5904">
      <w:pPr>
        <w:pStyle w:val="Style16"/>
        <w:widowControl/>
        <w:numPr>
          <w:ilvl w:val="0"/>
          <w:numId w:val="11"/>
        </w:numPr>
        <w:tabs>
          <w:tab w:val="left" w:pos="-709"/>
        </w:tabs>
        <w:spacing w:before="173" w:line="240" w:lineRule="auto"/>
        <w:ind w:left="-851" w:right="-1143" w:hanging="3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Popularizacija tehničke kulture na</w:t>
      </w:r>
      <w:r w:rsidR="007042F4">
        <w:rPr>
          <w:rStyle w:val="FontStyle22"/>
          <w:rFonts w:ascii="Times New Roman" w:hAnsi="Times New Roman" w:cs="Times New Roman"/>
          <w:sz w:val="24"/>
          <w:szCs w:val="24"/>
        </w:rPr>
        <w:t xml:space="preserve"> regionalnoj i </w:t>
      </w: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 xml:space="preserve"> lokalnoj razini</w:t>
      </w:r>
      <w:r w:rsidR="00CF5904" w:rsidRPr="00CF5904">
        <w:rPr>
          <w:rStyle w:val="FontStyle22"/>
          <w:rFonts w:ascii="Times New Roman" w:hAnsi="Times New Roman" w:cs="Times New Roman"/>
          <w:sz w:val="24"/>
          <w:szCs w:val="24"/>
        </w:rPr>
        <w:t>.</w:t>
      </w:r>
    </w:p>
    <w:p w:rsidR="00E64772" w:rsidRDefault="00E64772" w:rsidP="00CF5904">
      <w:pPr>
        <w:pStyle w:val="Style14"/>
        <w:widowControl/>
        <w:tabs>
          <w:tab w:val="left" w:pos="-709"/>
        </w:tabs>
        <w:ind w:left="-851" w:right="-1143" w:hanging="33"/>
        <w:rPr>
          <w:rStyle w:val="FontStyle19"/>
          <w:rFonts w:ascii="Times New Roman" w:hAnsi="Times New Roman" w:cs="Times New Roman"/>
          <w:sz w:val="24"/>
          <w:szCs w:val="24"/>
        </w:rPr>
      </w:pPr>
      <w:r w:rsidRPr="00CF5904">
        <w:rPr>
          <w:rStyle w:val="FontStyle19"/>
          <w:rFonts w:ascii="Times New Roman" w:hAnsi="Times New Roman" w:cs="Times New Roman"/>
          <w:sz w:val="24"/>
          <w:szCs w:val="24"/>
        </w:rPr>
        <w:t>Cilj ovog prioriteta je populariziranje tehničke kulture u široj javnosti, obilježavanje značajnih obljetnica, kao i privlačenje novih korisnika, suradnika, sponzora i donatora.</w:t>
      </w:r>
    </w:p>
    <w:p w:rsidR="00857289" w:rsidRDefault="00857289" w:rsidP="00CF5904">
      <w:pPr>
        <w:pStyle w:val="Style14"/>
        <w:widowControl/>
        <w:tabs>
          <w:tab w:val="left" w:pos="-709"/>
        </w:tabs>
        <w:ind w:left="-851" w:right="-1143" w:hanging="33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E64772" w:rsidRPr="00CF5904" w:rsidRDefault="00E64772" w:rsidP="00CF5904">
      <w:pPr>
        <w:pStyle w:val="Style16"/>
        <w:widowControl/>
        <w:numPr>
          <w:ilvl w:val="0"/>
          <w:numId w:val="11"/>
        </w:numPr>
        <w:tabs>
          <w:tab w:val="left" w:pos="-709"/>
        </w:tabs>
        <w:spacing w:before="144" w:line="278" w:lineRule="exact"/>
        <w:ind w:left="-851" w:right="-1143" w:hanging="33"/>
        <w:rPr>
          <w:rStyle w:val="FontStyle22"/>
          <w:rFonts w:ascii="Times New Roman" w:hAnsi="Times New Roman" w:cs="Times New Roman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sz w:val="24"/>
          <w:szCs w:val="24"/>
        </w:rPr>
        <w:t>Uključivanje socijalno ugroženih i marginaliziranih skupina te osoba s posebnim</w:t>
      </w:r>
      <w:r w:rsidRPr="00CF5904">
        <w:rPr>
          <w:rStyle w:val="FontStyle22"/>
          <w:rFonts w:ascii="Times New Roman" w:hAnsi="Times New Roman" w:cs="Times New Roman"/>
          <w:sz w:val="24"/>
          <w:szCs w:val="24"/>
        </w:rPr>
        <w:br/>
        <w:t>potrebama u programe tehničke kulture</w:t>
      </w:r>
    </w:p>
    <w:p w:rsidR="00E64772" w:rsidRDefault="00E64772" w:rsidP="00CF5904">
      <w:pPr>
        <w:pStyle w:val="Style14"/>
        <w:widowControl/>
        <w:tabs>
          <w:tab w:val="left" w:pos="-709"/>
        </w:tabs>
        <w:ind w:left="-851" w:right="-1143" w:hanging="33"/>
        <w:rPr>
          <w:rStyle w:val="FontStyle19"/>
          <w:rFonts w:ascii="Times New Roman" w:hAnsi="Times New Roman" w:cs="Times New Roman"/>
          <w:sz w:val="24"/>
          <w:szCs w:val="24"/>
        </w:rPr>
      </w:pPr>
      <w:r w:rsidRPr="00CF5904">
        <w:rPr>
          <w:rStyle w:val="FontStyle19"/>
          <w:rFonts w:ascii="Times New Roman" w:hAnsi="Times New Roman" w:cs="Times New Roman"/>
          <w:sz w:val="24"/>
          <w:szCs w:val="24"/>
        </w:rPr>
        <w:t>Cilj ovog prioriteta je jačanje uključenosti socijalno ugroženih i marginaliziranih skupina te osoba s posebnim potrebama u programe tehničke kulture.</w:t>
      </w:r>
    </w:p>
    <w:p w:rsidR="007042F4" w:rsidRDefault="007042F4" w:rsidP="00CF5904">
      <w:pPr>
        <w:pStyle w:val="Style14"/>
        <w:widowControl/>
        <w:tabs>
          <w:tab w:val="left" w:pos="-709"/>
        </w:tabs>
        <w:ind w:left="-851" w:right="-1143" w:hanging="33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857289" w:rsidRDefault="00857289" w:rsidP="00CF5904">
      <w:pPr>
        <w:pStyle w:val="Style14"/>
        <w:widowControl/>
        <w:tabs>
          <w:tab w:val="left" w:pos="-709"/>
        </w:tabs>
        <w:ind w:left="-851" w:right="-1143" w:hanging="33"/>
        <w:rPr>
          <w:rStyle w:val="FontStyle19"/>
          <w:rFonts w:ascii="Times New Roman" w:hAnsi="Times New Roman" w:cs="Times New Roman"/>
          <w:sz w:val="24"/>
          <w:szCs w:val="24"/>
        </w:rPr>
      </w:pPr>
    </w:p>
    <w:p w:rsidR="00E64772" w:rsidRDefault="00E64772" w:rsidP="00CF5904">
      <w:pPr>
        <w:pStyle w:val="Style13"/>
        <w:widowControl/>
        <w:tabs>
          <w:tab w:val="left" w:pos="1272"/>
        </w:tabs>
        <w:spacing w:line="240" w:lineRule="exact"/>
        <w:ind w:left="-993" w:right="-1143" w:firstLine="0"/>
        <w:jc w:val="both"/>
        <w:rPr>
          <w:rStyle w:val="FontStyle22"/>
          <w:rFonts w:ascii="Times New Roman" w:hAnsi="Times New Roman" w:cs="Times New Roman"/>
          <w:sz w:val="24"/>
          <w:szCs w:val="24"/>
        </w:rPr>
      </w:pPr>
    </w:p>
    <w:p w:rsidR="00CF5904" w:rsidRPr="00CF5904" w:rsidRDefault="00CF5904" w:rsidP="00CF5904">
      <w:pPr>
        <w:pStyle w:val="Style13"/>
        <w:widowControl/>
        <w:tabs>
          <w:tab w:val="left" w:pos="1272"/>
        </w:tabs>
        <w:spacing w:line="240" w:lineRule="exact"/>
        <w:ind w:left="-993" w:right="-1143" w:firstLine="0"/>
        <w:jc w:val="both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CF5904" w:rsidRPr="00CF5904" w:rsidRDefault="00CF5904" w:rsidP="00CF5904">
      <w:pPr>
        <w:pStyle w:val="Style13"/>
        <w:widowControl/>
        <w:tabs>
          <w:tab w:val="left" w:pos="1272"/>
        </w:tabs>
        <w:spacing w:line="240" w:lineRule="exact"/>
        <w:ind w:left="-993" w:right="-1143" w:firstLine="0"/>
        <w:jc w:val="righ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</w:p>
    <w:p w:rsidR="00CF5904" w:rsidRPr="00CF5904" w:rsidRDefault="00CF5904" w:rsidP="00CF5904">
      <w:pPr>
        <w:pStyle w:val="Style13"/>
        <w:widowControl/>
        <w:tabs>
          <w:tab w:val="left" w:pos="1272"/>
        </w:tabs>
        <w:spacing w:line="240" w:lineRule="exact"/>
        <w:ind w:left="-993" w:right="-1143" w:firstLine="0"/>
        <w:jc w:val="right"/>
        <w:rPr>
          <w:rStyle w:val="FontStyle22"/>
          <w:rFonts w:ascii="Times New Roman" w:hAnsi="Times New Roman" w:cs="Times New Roman"/>
          <w:b w:val="0"/>
          <w:sz w:val="24"/>
          <w:szCs w:val="24"/>
        </w:rPr>
      </w:pPr>
      <w:r w:rsidRPr="00CF5904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ZTK </w:t>
      </w:r>
      <w:r w:rsidR="007042F4">
        <w:rPr>
          <w:rStyle w:val="FontStyle22"/>
          <w:rFonts w:ascii="Times New Roman" w:hAnsi="Times New Roman" w:cs="Times New Roman"/>
          <w:b w:val="0"/>
          <w:sz w:val="24"/>
          <w:szCs w:val="24"/>
        </w:rPr>
        <w:t xml:space="preserve"> IŽ</w:t>
      </w:r>
    </w:p>
    <w:sectPr w:rsidR="00CF5904" w:rsidRPr="00CF5904" w:rsidSect="00CF5904">
      <w:headerReference w:type="default" r:id="rId8"/>
      <w:type w:val="continuous"/>
      <w:pgSz w:w="16837" w:h="23810"/>
      <w:pgMar w:top="1206" w:right="3165" w:bottom="993" w:left="333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2731" w:rsidRDefault="008C2731">
      <w:r>
        <w:separator/>
      </w:r>
    </w:p>
  </w:endnote>
  <w:endnote w:type="continuationSeparator" w:id="0">
    <w:p w:rsidR="008C2731" w:rsidRDefault="008C2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2731" w:rsidRDefault="008C2731">
      <w:r>
        <w:separator/>
      </w:r>
    </w:p>
  </w:footnote>
  <w:footnote w:type="continuationSeparator" w:id="0">
    <w:p w:rsidR="008C2731" w:rsidRDefault="008C2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157" w:rsidRPr="007042F4" w:rsidRDefault="007042F4" w:rsidP="007042F4">
    <w:pPr>
      <w:pStyle w:val="Zaglavlje"/>
      <w:ind w:left="-993"/>
      <w:rPr>
        <w:rStyle w:val="FontStyle25"/>
        <w:noProof/>
        <w:sz w:val="24"/>
        <w:szCs w:val="24"/>
      </w:rPr>
    </w:pPr>
    <w:r>
      <w:rPr>
        <w:noProof/>
      </w:rPr>
      <w:t xml:space="preserve">   </w:t>
    </w:r>
    <w:r w:rsidRPr="007042F4">
      <w:rPr>
        <w:noProof/>
      </w:rPr>
      <w:t>Zajednica tehničke kulture Istarske županije</w:t>
    </w:r>
  </w:p>
  <w:p w:rsidR="00607157" w:rsidRDefault="00607157" w:rsidP="00607157">
    <w:pPr>
      <w:pStyle w:val="Zaglavlje"/>
      <w:ind w:left="-3969"/>
      <w:rPr>
        <w:sz w:val="22"/>
        <w:szCs w:val="22"/>
      </w:rPr>
    </w:pPr>
    <w:r>
      <w:rPr>
        <w:sz w:val="22"/>
        <w:szCs w:val="22"/>
      </w:rPr>
      <w:t xml:space="preserve">                                     </w:t>
    </w:r>
    <w:proofErr w:type="spellStart"/>
    <w:r w:rsidRPr="003B1236">
      <w:rPr>
        <w:sz w:val="22"/>
        <w:szCs w:val="22"/>
      </w:rPr>
      <w:t>Frane</w:t>
    </w:r>
    <w:proofErr w:type="spellEnd"/>
    <w:r w:rsidRPr="003B1236">
      <w:rPr>
        <w:sz w:val="22"/>
        <w:szCs w:val="22"/>
      </w:rPr>
      <w:t xml:space="preserve"> Glavinića 1, </w:t>
    </w:r>
    <w:r>
      <w:rPr>
        <w:sz w:val="22"/>
        <w:szCs w:val="22"/>
      </w:rPr>
      <w:t xml:space="preserve">52100 </w:t>
    </w:r>
    <w:r w:rsidRPr="003B1236">
      <w:rPr>
        <w:sz w:val="22"/>
        <w:szCs w:val="22"/>
      </w:rPr>
      <w:t xml:space="preserve">Pula </w:t>
    </w:r>
  </w:p>
  <w:p w:rsidR="00607157" w:rsidRPr="00607157" w:rsidRDefault="00607157" w:rsidP="00607157">
    <w:pPr>
      <w:pStyle w:val="Zaglavlje"/>
      <w:ind w:left="-3969"/>
      <w:rPr>
        <w:rStyle w:val="FontStyle25"/>
        <w:sz w:val="24"/>
      </w:rPr>
    </w:pPr>
    <w:r>
      <w:rPr>
        <w:sz w:val="22"/>
        <w:szCs w:val="22"/>
      </w:rPr>
      <w:t xml:space="preserve">                                     </w:t>
    </w:r>
    <w:r w:rsidRPr="003B1236">
      <w:rPr>
        <w:sz w:val="22"/>
        <w:szCs w:val="22"/>
      </w:rPr>
      <w:t xml:space="preserve">E-mail: </w:t>
    </w:r>
    <w:hyperlink r:id="rId1" w:tgtFrame="Opens window for sending email">
      <w:proofErr w:type="spellStart"/>
      <w:r w:rsidRPr="003B1236">
        <w:rPr>
          <w:rStyle w:val="Internetskapoveznica"/>
          <w:sz w:val="22"/>
          <w:szCs w:val="22"/>
        </w:rPr>
        <w:t>ztk</w:t>
      </w:r>
      <w:proofErr w:type="spellEnd"/>
      <w:r w:rsidRPr="003B1236">
        <w:rPr>
          <w:rStyle w:val="Internetskapoveznica"/>
          <w:sz w:val="22"/>
          <w:szCs w:val="22"/>
        </w:rPr>
        <w:t>-pula(at)</w:t>
      </w:r>
      <w:proofErr w:type="spellStart"/>
      <w:r w:rsidRPr="003B1236">
        <w:rPr>
          <w:rStyle w:val="Internetskapoveznica"/>
          <w:sz w:val="22"/>
          <w:szCs w:val="22"/>
        </w:rPr>
        <w:t>inet.hr</w:t>
      </w:r>
      <w:proofErr w:type="spellEnd"/>
    </w:hyperlink>
    <w:r>
      <w:t>,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</w:t>
    </w:r>
    <w:r w:rsidRPr="003B1236">
      <w:rPr>
        <w:sz w:val="22"/>
        <w:szCs w:val="22"/>
      </w:rPr>
      <w:t>el</w:t>
    </w:r>
    <w:proofErr w:type="spellEnd"/>
    <w:r w:rsidRPr="003B1236">
      <w:rPr>
        <w:sz w:val="22"/>
        <w:szCs w:val="22"/>
      </w:rPr>
      <w:t>. 385 (0)52 210 436</w:t>
    </w:r>
  </w:p>
  <w:p w:rsidR="00607157" w:rsidRDefault="00607157" w:rsidP="00607157">
    <w:pPr>
      <w:pStyle w:val="Zaglavlje"/>
      <w:ind w:left="-3969"/>
      <w:rPr>
        <w:sz w:val="22"/>
        <w:szCs w:val="22"/>
      </w:rPr>
    </w:pPr>
  </w:p>
  <w:p w:rsidR="00607157" w:rsidRDefault="00607157" w:rsidP="00607157">
    <w:pPr>
      <w:pStyle w:val="Zaglavlje"/>
      <w:ind w:left="-3969"/>
      <w:rPr>
        <w:sz w:val="22"/>
        <w:szCs w:val="22"/>
      </w:rPr>
    </w:pPr>
  </w:p>
  <w:p w:rsidR="00607157" w:rsidRDefault="00607157" w:rsidP="00607157">
    <w:pPr>
      <w:pStyle w:val="Zaglavlje"/>
      <w:ind w:left="-4253"/>
      <w:rPr>
        <w:sz w:val="22"/>
        <w:szCs w:val="22"/>
      </w:rPr>
    </w:pPr>
  </w:p>
  <w:p w:rsidR="00607157" w:rsidRDefault="006071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3E6" w:rsidRDefault="007573E6">
    <w:pPr>
      <w:pStyle w:val="Style3"/>
      <w:widowControl/>
      <w:ind w:left="8064"/>
      <w:rPr>
        <w:rStyle w:val="FontStyle25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7D81204"/>
    <w:lvl w:ilvl="0">
      <w:numFmt w:val="bullet"/>
      <w:lvlText w:val="*"/>
      <w:lvlJc w:val="left"/>
    </w:lvl>
  </w:abstractNum>
  <w:abstractNum w:abstractNumId="1">
    <w:nsid w:val="002068AA"/>
    <w:multiLevelType w:val="hybridMultilevel"/>
    <w:tmpl w:val="315014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13A9B"/>
    <w:multiLevelType w:val="hybridMultilevel"/>
    <w:tmpl w:val="33220E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22FC3"/>
    <w:multiLevelType w:val="hybridMultilevel"/>
    <w:tmpl w:val="2954C8C2"/>
    <w:lvl w:ilvl="0" w:tplc="D7D81204">
      <w:start w:val="6553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FF64F0"/>
    <w:multiLevelType w:val="hybridMultilevel"/>
    <w:tmpl w:val="1EEA52A0"/>
    <w:lvl w:ilvl="0" w:tplc="D7D81204">
      <w:start w:val="65535"/>
      <w:numFmt w:val="bullet"/>
      <w:lvlText w:val="-"/>
      <w:lvlJc w:val="left"/>
      <w:pPr>
        <w:ind w:left="1080" w:hanging="360"/>
      </w:pPr>
      <w:rPr>
        <w:rFonts w:ascii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50C7FB2"/>
    <w:multiLevelType w:val="hybridMultilevel"/>
    <w:tmpl w:val="D0F833EC"/>
    <w:lvl w:ilvl="0" w:tplc="3070BA5C">
      <w:start w:val="1"/>
      <w:numFmt w:val="decimal"/>
      <w:lvlText w:val="%1)"/>
      <w:lvlJc w:val="left"/>
      <w:pPr>
        <w:ind w:left="1167" w:hanging="21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" w:hanging="360"/>
      </w:pPr>
    </w:lvl>
    <w:lvl w:ilvl="2" w:tplc="041A001B" w:tentative="1">
      <w:start w:val="1"/>
      <w:numFmt w:val="lowerRoman"/>
      <w:lvlText w:val="%3."/>
      <w:lvlJc w:val="right"/>
      <w:pPr>
        <w:ind w:left="807" w:hanging="180"/>
      </w:pPr>
    </w:lvl>
    <w:lvl w:ilvl="3" w:tplc="041A000F" w:tentative="1">
      <w:start w:val="1"/>
      <w:numFmt w:val="decimal"/>
      <w:lvlText w:val="%4."/>
      <w:lvlJc w:val="left"/>
      <w:pPr>
        <w:ind w:left="1527" w:hanging="360"/>
      </w:pPr>
    </w:lvl>
    <w:lvl w:ilvl="4" w:tplc="041A0019" w:tentative="1">
      <w:start w:val="1"/>
      <w:numFmt w:val="lowerLetter"/>
      <w:lvlText w:val="%5."/>
      <w:lvlJc w:val="left"/>
      <w:pPr>
        <w:ind w:left="2247" w:hanging="360"/>
      </w:pPr>
    </w:lvl>
    <w:lvl w:ilvl="5" w:tplc="041A001B" w:tentative="1">
      <w:start w:val="1"/>
      <w:numFmt w:val="lowerRoman"/>
      <w:lvlText w:val="%6."/>
      <w:lvlJc w:val="right"/>
      <w:pPr>
        <w:ind w:left="2967" w:hanging="180"/>
      </w:pPr>
    </w:lvl>
    <w:lvl w:ilvl="6" w:tplc="041A000F" w:tentative="1">
      <w:start w:val="1"/>
      <w:numFmt w:val="decimal"/>
      <w:lvlText w:val="%7."/>
      <w:lvlJc w:val="left"/>
      <w:pPr>
        <w:ind w:left="3687" w:hanging="360"/>
      </w:pPr>
    </w:lvl>
    <w:lvl w:ilvl="7" w:tplc="041A0019" w:tentative="1">
      <w:start w:val="1"/>
      <w:numFmt w:val="lowerLetter"/>
      <w:lvlText w:val="%8."/>
      <w:lvlJc w:val="left"/>
      <w:pPr>
        <w:ind w:left="4407" w:hanging="360"/>
      </w:pPr>
    </w:lvl>
    <w:lvl w:ilvl="8" w:tplc="041A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6">
    <w:nsid w:val="5A2E63D3"/>
    <w:multiLevelType w:val="hybridMultilevel"/>
    <w:tmpl w:val="CB80665C"/>
    <w:lvl w:ilvl="0" w:tplc="00000005">
      <w:start w:val="1"/>
      <w:numFmt w:val="bullet"/>
      <w:lvlText w:val="-"/>
      <w:lvlJc w:val="left"/>
      <w:pPr>
        <w:ind w:left="720" w:hanging="360"/>
      </w:pPr>
      <w:rPr>
        <w:rFonts w:ascii="Arial" w:hAnsi="Arial" w:cs="Arial"/>
        <w:w w:val="105"/>
        <w:sz w:val="23"/>
        <w:szCs w:val="23"/>
        <w:lang w:val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F77857"/>
    <w:multiLevelType w:val="hybridMultilevel"/>
    <w:tmpl w:val="D630A348"/>
    <w:lvl w:ilvl="0" w:tplc="00000005">
      <w:start w:val="1"/>
      <w:numFmt w:val="bullet"/>
      <w:lvlText w:val="-"/>
      <w:lvlJc w:val="left"/>
      <w:pPr>
        <w:ind w:left="1080" w:hanging="360"/>
      </w:pPr>
      <w:rPr>
        <w:rFonts w:ascii="Arial" w:hAnsi="Arial" w:cs="Arial"/>
        <w:w w:val="105"/>
        <w:sz w:val="23"/>
        <w:szCs w:val="23"/>
        <w:lang w:val="hr-HR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913493"/>
    <w:multiLevelType w:val="hybridMultilevel"/>
    <w:tmpl w:val="436045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Calibri" w:hAnsi="Calibri" w:cs="Calibri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Calibri" w:hAnsi="Calibri" w:cs="Calibri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821"/>
        <w:lvlJc w:val="left"/>
        <w:rPr>
          <w:rFonts w:ascii="Calibri" w:hAnsi="Calibri" w:cs="Calibri" w:hint="default"/>
        </w:rPr>
      </w:lvl>
    </w:lvlOverride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B37A6"/>
    <w:rsid w:val="001B37A6"/>
    <w:rsid w:val="002C582C"/>
    <w:rsid w:val="003C7826"/>
    <w:rsid w:val="00446914"/>
    <w:rsid w:val="004E000C"/>
    <w:rsid w:val="00531D92"/>
    <w:rsid w:val="0059243D"/>
    <w:rsid w:val="005D4DB2"/>
    <w:rsid w:val="00607157"/>
    <w:rsid w:val="006C4089"/>
    <w:rsid w:val="007042F4"/>
    <w:rsid w:val="007573E6"/>
    <w:rsid w:val="007D117C"/>
    <w:rsid w:val="00857289"/>
    <w:rsid w:val="008C2731"/>
    <w:rsid w:val="009202A8"/>
    <w:rsid w:val="00AA42C7"/>
    <w:rsid w:val="00BB7E41"/>
    <w:rsid w:val="00C44EEE"/>
    <w:rsid w:val="00CF5904"/>
    <w:rsid w:val="00E64772"/>
    <w:rsid w:val="00F41A8E"/>
    <w:rsid w:val="00F71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3E6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7573E6"/>
    <w:pPr>
      <w:spacing w:line="187" w:lineRule="exact"/>
    </w:pPr>
  </w:style>
  <w:style w:type="paragraph" w:customStyle="1" w:styleId="Style2">
    <w:name w:val="Style2"/>
    <w:basedOn w:val="Normal"/>
    <w:uiPriority w:val="99"/>
    <w:rsid w:val="007573E6"/>
    <w:pPr>
      <w:spacing w:line="293" w:lineRule="exact"/>
      <w:ind w:hanging="360"/>
    </w:pPr>
  </w:style>
  <w:style w:type="paragraph" w:customStyle="1" w:styleId="Style3">
    <w:name w:val="Style3"/>
    <w:basedOn w:val="Normal"/>
    <w:uiPriority w:val="99"/>
    <w:rsid w:val="007573E6"/>
    <w:pPr>
      <w:spacing w:line="202" w:lineRule="exact"/>
      <w:jc w:val="both"/>
    </w:pPr>
  </w:style>
  <w:style w:type="paragraph" w:customStyle="1" w:styleId="Style4">
    <w:name w:val="Style4"/>
    <w:basedOn w:val="Normal"/>
    <w:uiPriority w:val="99"/>
    <w:rsid w:val="007573E6"/>
    <w:pPr>
      <w:jc w:val="both"/>
    </w:pPr>
  </w:style>
  <w:style w:type="paragraph" w:customStyle="1" w:styleId="Style5">
    <w:name w:val="Style5"/>
    <w:basedOn w:val="Normal"/>
    <w:uiPriority w:val="99"/>
    <w:rsid w:val="007573E6"/>
  </w:style>
  <w:style w:type="paragraph" w:customStyle="1" w:styleId="Style6">
    <w:name w:val="Style6"/>
    <w:basedOn w:val="Normal"/>
    <w:uiPriority w:val="99"/>
    <w:rsid w:val="007573E6"/>
  </w:style>
  <w:style w:type="paragraph" w:customStyle="1" w:styleId="Style7">
    <w:name w:val="Style7"/>
    <w:basedOn w:val="Normal"/>
    <w:uiPriority w:val="99"/>
    <w:rsid w:val="007573E6"/>
  </w:style>
  <w:style w:type="paragraph" w:customStyle="1" w:styleId="Style8">
    <w:name w:val="Style8"/>
    <w:basedOn w:val="Normal"/>
    <w:uiPriority w:val="99"/>
    <w:rsid w:val="007573E6"/>
    <w:pPr>
      <w:spacing w:line="294" w:lineRule="exact"/>
      <w:jc w:val="both"/>
    </w:pPr>
  </w:style>
  <w:style w:type="paragraph" w:customStyle="1" w:styleId="Style9">
    <w:name w:val="Style9"/>
    <w:basedOn w:val="Normal"/>
    <w:uiPriority w:val="99"/>
    <w:rsid w:val="007573E6"/>
  </w:style>
  <w:style w:type="paragraph" w:customStyle="1" w:styleId="Style10">
    <w:name w:val="Style10"/>
    <w:basedOn w:val="Normal"/>
    <w:uiPriority w:val="99"/>
    <w:rsid w:val="007573E6"/>
    <w:pPr>
      <w:spacing w:line="278" w:lineRule="exact"/>
      <w:ind w:hanging="355"/>
      <w:jc w:val="both"/>
    </w:pPr>
  </w:style>
  <w:style w:type="paragraph" w:customStyle="1" w:styleId="Style11">
    <w:name w:val="Style11"/>
    <w:basedOn w:val="Normal"/>
    <w:uiPriority w:val="99"/>
    <w:rsid w:val="007573E6"/>
    <w:pPr>
      <w:spacing w:line="293" w:lineRule="exact"/>
      <w:ind w:hanging="355"/>
    </w:pPr>
  </w:style>
  <w:style w:type="paragraph" w:customStyle="1" w:styleId="Style12">
    <w:name w:val="Style12"/>
    <w:basedOn w:val="Normal"/>
    <w:uiPriority w:val="99"/>
    <w:rsid w:val="007573E6"/>
  </w:style>
  <w:style w:type="paragraph" w:customStyle="1" w:styleId="Style13">
    <w:name w:val="Style13"/>
    <w:basedOn w:val="Normal"/>
    <w:uiPriority w:val="99"/>
    <w:rsid w:val="007573E6"/>
    <w:pPr>
      <w:spacing w:line="283" w:lineRule="exact"/>
      <w:ind w:hanging="365"/>
    </w:pPr>
  </w:style>
  <w:style w:type="paragraph" w:customStyle="1" w:styleId="Style14">
    <w:name w:val="Style14"/>
    <w:basedOn w:val="Normal"/>
    <w:uiPriority w:val="99"/>
    <w:rsid w:val="007573E6"/>
    <w:pPr>
      <w:spacing w:line="293" w:lineRule="exact"/>
      <w:jc w:val="both"/>
    </w:pPr>
  </w:style>
  <w:style w:type="paragraph" w:customStyle="1" w:styleId="Style15">
    <w:name w:val="Style15"/>
    <w:basedOn w:val="Normal"/>
    <w:uiPriority w:val="99"/>
    <w:rsid w:val="007573E6"/>
  </w:style>
  <w:style w:type="paragraph" w:customStyle="1" w:styleId="Style16">
    <w:name w:val="Style16"/>
    <w:basedOn w:val="Normal"/>
    <w:uiPriority w:val="99"/>
    <w:rsid w:val="007573E6"/>
    <w:pPr>
      <w:spacing w:line="288" w:lineRule="exact"/>
      <w:ind w:hanging="350"/>
    </w:pPr>
  </w:style>
  <w:style w:type="character" w:customStyle="1" w:styleId="FontStyle18">
    <w:name w:val="Font Style18"/>
    <w:basedOn w:val="Zadanifontodlomka"/>
    <w:uiPriority w:val="99"/>
    <w:rsid w:val="007573E6"/>
    <w:rPr>
      <w:rFonts w:ascii="Calibri" w:hAnsi="Calibri" w:cs="Calibri"/>
      <w:b/>
      <w:bCs/>
      <w:sz w:val="22"/>
      <w:szCs w:val="22"/>
    </w:rPr>
  </w:style>
  <w:style w:type="character" w:customStyle="1" w:styleId="FontStyle19">
    <w:name w:val="Font Style19"/>
    <w:basedOn w:val="Zadanifontodlomka"/>
    <w:uiPriority w:val="99"/>
    <w:rsid w:val="007573E6"/>
    <w:rPr>
      <w:rFonts w:ascii="Calibri" w:hAnsi="Calibri" w:cs="Calibri"/>
      <w:i/>
      <w:iCs/>
      <w:sz w:val="22"/>
      <w:szCs w:val="22"/>
    </w:rPr>
  </w:style>
  <w:style w:type="character" w:customStyle="1" w:styleId="FontStyle20">
    <w:name w:val="Font Style20"/>
    <w:basedOn w:val="Zadanifontodlomka"/>
    <w:uiPriority w:val="99"/>
    <w:rsid w:val="007573E6"/>
    <w:rPr>
      <w:rFonts w:ascii="Calibri" w:hAnsi="Calibri" w:cs="Calibri"/>
      <w:sz w:val="22"/>
      <w:szCs w:val="22"/>
    </w:rPr>
  </w:style>
  <w:style w:type="character" w:customStyle="1" w:styleId="FontStyle21">
    <w:name w:val="Font Style21"/>
    <w:basedOn w:val="Zadanifontodlomka"/>
    <w:uiPriority w:val="99"/>
    <w:rsid w:val="007573E6"/>
    <w:rPr>
      <w:rFonts w:ascii="Calibri" w:hAnsi="Calibri" w:cs="Calibri"/>
      <w:sz w:val="14"/>
      <w:szCs w:val="14"/>
    </w:rPr>
  </w:style>
  <w:style w:type="character" w:customStyle="1" w:styleId="FontStyle22">
    <w:name w:val="Font Style22"/>
    <w:basedOn w:val="Zadanifontodlomka"/>
    <w:uiPriority w:val="99"/>
    <w:rsid w:val="007573E6"/>
    <w:rPr>
      <w:rFonts w:ascii="Calibri" w:hAnsi="Calibri" w:cs="Calibri"/>
      <w:b/>
      <w:bCs/>
      <w:sz w:val="22"/>
      <w:szCs w:val="22"/>
    </w:rPr>
  </w:style>
  <w:style w:type="character" w:customStyle="1" w:styleId="FontStyle23">
    <w:name w:val="Font Style23"/>
    <w:basedOn w:val="Zadanifontodlomka"/>
    <w:uiPriority w:val="99"/>
    <w:rsid w:val="007573E6"/>
    <w:rPr>
      <w:rFonts w:ascii="Calibri" w:hAnsi="Calibri" w:cs="Calibri"/>
      <w:sz w:val="22"/>
      <w:szCs w:val="22"/>
    </w:rPr>
  </w:style>
  <w:style w:type="character" w:customStyle="1" w:styleId="FontStyle24">
    <w:name w:val="Font Style24"/>
    <w:basedOn w:val="Zadanifontodlomka"/>
    <w:uiPriority w:val="99"/>
    <w:rsid w:val="007573E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5">
    <w:name w:val="Font Style25"/>
    <w:basedOn w:val="Zadanifontodlomka"/>
    <w:uiPriority w:val="99"/>
    <w:rsid w:val="007573E6"/>
    <w:rPr>
      <w:rFonts w:ascii="Times New Roman" w:hAnsi="Times New Roman" w:cs="Times New Roman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60715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7157"/>
    <w:rPr>
      <w:rFonts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60715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607157"/>
    <w:rPr>
      <w:rFonts w:hAnsi="Times New Roman" w:cs="Times New Roman"/>
      <w:sz w:val="24"/>
      <w:szCs w:val="24"/>
    </w:rPr>
  </w:style>
  <w:style w:type="character" w:customStyle="1" w:styleId="Internetskapoveznica">
    <w:name w:val="Internetska poveznica"/>
    <w:basedOn w:val="Zadanifontodlomka"/>
    <w:uiPriority w:val="99"/>
    <w:semiHidden/>
    <w:unhideWhenUsed/>
    <w:rsid w:val="00607157"/>
    <w:rPr>
      <w:color w:val="0000FF"/>
      <w:u w:val="single"/>
    </w:rPr>
  </w:style>
  <w:style w:type="character" w:customStyle="1" w:styleId="WW8Num1z7">
    <w:name w:val="WW8Num1z7"/>
    <w:rsid w:val="00F41A8E"/>
  </w:style>
  <w:style w:type="paragraph" w:styleId="Tekstbalonia">
    <w:name w:val="Balloon Text"/>
    <w:basedOn w:val="Normal"/>
    <w:link w:val="TekstbaloniaChar"/>
    <w:uiPriority w:val="99"/>
    <w:semiHidden/>
    <w:unhideWhenUsed/>
    <w:rsid w:val="008572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2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linkTo_UnCryptMailto('nbjmup+aul.qvmbAjofu/is');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Prioriteti financiranja javnih potreba na lokalnoj razini 2016_memorandum.doc</vt:lpstr>
    </vt:vector>
  </TitlesOfParts>
  <Company/>
  <LinksUpToDate>false</LinksUpToDate>
  <CharactersWithSpaces>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Prioriteti financiranja javnih potreba na lokalnoj razini 2016_memorandum.doc</dc:title>
  <dc:creator>Windows korisnik</dc:creator>
  <cp:lastModifiedBy>Windows korisnik</cp:lastModifiedBy>
  <cp:revision>7</cp:revision>
  <dcterms:created xsi:type="dcterms:W3CDTF">2019-07-16T12:59:00Z</dcterms:created>
  <dcterms:modified xsi:type="dcterms:W3CDTF">2019-08-27T07:44:00Z</dcterms:modified>
</cp:coreProperties>
</file>